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353C" w14:textId="77777777" w:rsidR="00E55438" w:rsidRPr="00D160B5" w:rsidRDefault="00E55438" w:rsidP="00E55438">
      <w:pPr>
        <w:widowControl w:val="0"/>
        <w:autoSpaceDE w:val="0"/>
        <w:autoSpaceDN w:val="0"/>
        <w:spacing w:before="2" w:after="0" w:line="240" w:lineRule="auto"/>
        <w:ind w:left="179" w:right="1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0B5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ANKIETA</w:t>
      </w:r>
    </w:p>
    <w:p w14:paraId="39A22766" w14:textId="7A141A34" w:rsidR="00E55438" w:rsidRPr="00E55438" w:rsidRDefault="00E55438" w:rsidP="00E55438">
      <w:pPr>
        <w:widowControl w:val="0"/>
        <w:autoSpaceDE w:val="0"/>
        <w:autoSpaceDN w:val="0"/>
        <w:spacing w:before="205" w:after="0" w:line="206" w:lineRule="auto"/>
        <w:ind w:left="182" w:right="171"/>
        <w:jc w:val="center"/>
        <w:rPr>
          <w:rFonts w:ascii="Times New Roman" w:eastAsia="Times New Roman" w:hAnsi="Times New Roman" w:cs="Times New Roman"/>
        </w:rPr>
      </w:pPr>
      <w:r w:rsidRPr="00E55438">
        <w:rPr>
          <w:rFonts w:ascii="Times New Roman" w:eastAsia="Times New Roman" w:hAnsi="Times New Roman" w:cs="Times New Roman"/>
          <w:w w:val="105"/>
        </w:rPr>
        <w:t xml:space="preserve">w sprawie przeprowadzenia </w:t>
      </w:r>
      <w:r w:rsidRPr="00E55438">
        <w:rPr>
          <w:rFonts w:ascii="Times New Roman" w:eastAsia="Times New Roman" w:hAnsi="Times New Roman" w:cs="Times New Roman"/>
          <w:b/>
          <w:w w:val="105"/>
        </w:rPr>
        <w:t xml:space="preserve">konsultacji </w:t>
      </w:r>
      <w:r w:rsidRPr="00E55438">
        <w:rPr>
          <w:rFonts w:ascii="Times New Roman" w:eastAsia="Times New Roman" w:hAnsi="Times New Roman" w:cs="Times New Roman"/>
          <w:w w:val="105"/>
        </w:rPr>
        <w:t xml:space="preserve">społecznych z mieszkańcami miejscowości </w:t>
      </w:r>
      <w:r>
        <w:rPr>
          <w:rFonts w:ascii="Times New Roman" w:eastAsia="Times New Roman" w:hAnsi="Times New Roman" w:cs="Times New Roman"/>
          <w:w w:val="105"/>
        </w:rPr>
        <w:t xml:space="preserve">Bukowina </w:t>
      </w:r>
      <w:r w:rsidRPr="00E55438">
        <w:rPr>
          <w:rFonts w:ascii="Times New Roman" w:eastAsia="Times New Roman" w:hAnsi="Times New Roman" w:cs="Times New Roman"/>
          <w:w w:val="105"/>
        </w:rPr>
        <w:t xml:space="preserve"> dotyczących zmiany rodzaju urzędowej nazwy miejscowości</w:t>
      </w:r>
    </w:p>
    <w:p w14:paraId="1CCE3D69" w14:textId="17CED123" w:rsidR="00E55438" w:rsidRPr="00E55438" w:rsidRDefault="00E55438" w:rsidP="00E55438">
      <w:pPr>
        <w:widowControl w:val="0"/>
        <w:autoSpaceDE w:val="0"/>
        <w:autoSpaceDN w:val="0"/>
        <w:spacing w:before="7" w:after="0" w:line="240" w:lineRule="auto"/>
        <w:ind w:left="171" w:right="171"/>
        <w:jc w:val="center"/>
        <w:rPr>
          <w:rFonts w:ascii="Times New Roman" w:eastAsia="Times New Roman" w:hAnsi="Times New Roman" w:cs="Times New Roman"/>
          <w:b/>
          <w:bCs/>
        </w:rPr>
      </w:pPr>
      <w:r w:rsidRPr="00E55438">
        <w:rPr>
          <w:rFonts w:ascii="Times New Roman" w:eastAsia="Times New Roman" w:hAnsi="Times New Roman" w:cs="Times New Roman"/>
          <w:b/>
          <w:bCs/>
        </w:rPr>
        <w:t>„Bukowina – przysiółek wsi Siedlec” na „Bukowina-wieś'”</w:t>
      </w:r>
    </w:p>
    <w:p w14:paraId="2F16B851" w14:textId="77777777" w:rsidR="00E55438" w:rsidRPr="00E55438" w:rsidRDefault="00E55438" w:rsidP="00E5543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16"/>
          <w:szCs w:val="21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F0F13"/>
          <w:left w:val="single" w:sz="6" w:space="0" w:color="0F0F13"/>
          <w:bottom w:val="single" w:sz="6" w:space="0" w:color="0F0F13"/>
          <w:right w:val="single" w:sz="6" w:space="0" w:color="0F0F13"/>
          <w:insideH w:val="single" w:sz="6" w:space="0" w:color="0F0F13"/>
          <w:insideV w:val="single" w:sz="6" w:space="0" w:color="0F0F13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907"/>
      </w:tblGrid>
      <w:tr w:rsidR="00E55438" w:rsidRPr="00E55438" w14:paraId="1AFFF47A" w14:textId="77777777" w:rsidTr="00E55438">
        <w:trPr>
          <w:trHeight w:val="522"/>
        </w:trPr>
        <w:tc>
          <w:tcPr>
            <w:tcW w:w="2381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  <w:hideMark/>
          </w:tcPr>
          <w:p w14:paraId="15A9C6BB" w14:textId="159CA640" w:rsidR="00E55438" w:rsidRPr="00E55438" w:rsidRDefault="00E55438" w:rsidP="00E55438">
            <w:pPr>
              <w:ind w:left="116"/>
              <w:rPr>
                <w:rFonts w:ascii="Times New Roman" w:eastAsia="Times New Roman" w:hAnsi="Times New Roman"/>
              </w:rPr>
            </w:pPr>
            <w:proofErr w:type="spellStart"/>
            <w:r w:rsidRPr="00E55438">
              <w:rPr>
                <w:rFonts w:ascii="Times New Roman" w:eastAsia="Times New Roman" w:hAnsi="Times New Roman"/>
              </w:rPr>
              <w:t>Imi</w:t>
            </w:r>
            <w:r>
              <w:rPr>
                <w:rFonts w:ascii="Times New Roman" w:eastAsia="Times New Roman" w:hAnsi="Times New Roman"/>
              </w:rPr>
              <w:t>ę</w:t>
            </w:r>
            <w:proofErr w:type="spellEnd"/>
            <w:r w:rsidRPr="00E55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5438">
              <w:rPr>
                <w:rFonts w:ascii="Times New Roman" w:eastAsia="Times New Roman" w:hAnsi="Times New Roman"/>
              </w:rPr>
              <w:t>i</w:t>
            </w:r>
            <w:proofErr w:type="spellEnd"/>
            <w:r w:rsidRPr="00E55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5438">
              <w:rPr>
                <w:rFonts w:ascii="Times New Roman" w:eastAsia="Times New Roman" w:hAnsi="Times New Roman"/>
              </w:rPr>
              <w:t>Nazwisko</w:t>
            </w:r>
            <w:proofErr w:type="spellEnd"/>
            <w:r w:rsidRPr="00E55438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6907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2D39BC77" w14:textId="77777777" w:rsidR="00E55438" w:rsidRPr="00E55438" w:rsidRDefault="00E55438" w:rsidP="00E5543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55438" w:rsidRPr="00E55438" w14:paraId="7EEDA11B" w14:textId="77777777" w:rsidTr="00E55438">
        <w:trPr>
          <w:trHeight w:val="508"/>
        </w:trPr>
        <w:tc>
          <w:tcPr>
            <w:tcW w:w="2381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  <w:hideMark/>
          </w:tcPr>
          <w:p w14:paraId="6852BE97" w14:textId="77777777" w:rsidR="00E55438" w:rsidRPr="00E55438" w:rsidRDefault="00E55438" w:rsidP="00E55438">
            <w:pPr>
              <w:spacing w:line="24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E55438">
              <w:rPr>
                <w:rFonts w:ascii="Times New Roman" w:eastAsia="Times New Roman" w:hAnsi="Times New Roman"/>
              </w:rPr>
              <w:t>Adres</w:t>
            </w:r>
            <w:proofErr w:type="spellEnd"/>
            <w:r w:rsidRPr="00E554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55438">
              <w:rPr>
                <w:rFonts w:ascii="Times New Roman" w:eastAsia="Times New Roman" w:hAnsi="Times New Roman"/>
              </w:rPr>
              <w:t>zamieszkania</w:t>
            </w:r>
            <w:proofErr w:type="spellEnd"/>
            <w:r w:rsidRPr="00E55438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6907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496691A1" w14:textId="77777777" w:rsidR="00E55438" w:rsidRPr="00E55438" w:rsidRDefault="00E55438" w:rsidP="00E5543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55438" w:rsidRPr="00E55438" w14:paraId="6DC496A0" w14:textId="77777777" w:rsidTr="00E55438">
        <w:trPr>
          <w:trHeight w:val="503"/>
        </w:trPr>
        <w:tc>
          <w:tcPr>
            <w:tcW w:w="2381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</w:tcPr>
          <w:p w14:paraId="7D4A7DEB" w14:textId="77777777" w:rsidR="00E55438" w:rsidRPr="00E55438" w:rsidRDefault="00E55438" w:rsidP="00E55438">
            <w:pPr>
              <w:spacing w:before="7"/>
              <w:rPr>
                <w:rFonts w:ascii="Times New Roman" w:eastAsia="Times New Roman" w:hAnsi="Times New Roman"/>
                <w:b/>
                <w:sz w:val="3"/>
              </w:rPr>
            </w:pPr>
          </w:p>
          <w:p w14:paraId="2DCD9CFA" w14:textId="77777777" w:rsidR="00E55438" w:rsidRPr="00E55438" w:rsidRDefault="00E55438" w:rsidP="00E55438">
            <w:pPr>
              <w:spacing w:line="201" w:lineRule="exact"/>
              <w:ind w:left="122"/>
              <w:rPr>
                <w:rFonts w:ascii="Times New Roman" w:eastAsia="Times New Roman" w:hAnsi="Times New Roman"/>
                <w:sz w:val="20"/>
              </w:rPr>
            </w:pPr>
            <w:r w:rsidRPr="00E55438">
              <w:rPr>
                <w:rFonts w:ascii="Times New Roman" w:eastAsia="Times New Roman" w:hAnsi="Times New Roman"/>
                <w:noProof/>
                <w:position w:val="-3"/>
                <w:sz w:val="20"/>
              </w:rPr>
              <w:drawing>
                <wp:inline distT="0" distB="0" distL="0" distR="0" wp14:anchorId="64010E4B" wp14:editId="178E2FB6">
                  <wp:extent cx="457200" cy="123825"/>
                  <wp:effectExtent l="0" t="0" r="0" b="9525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  <w:hideMark/>
          </w:tcPr>
          <w:p w14:paraId="440BFF5B" w14:textId="189641FA" w:rsidR="00E55438" w:rsidRPr="00E55438" w:rsidRDefault="00E55438" w:rsidP="00E55438">
            <w:pPr>
              <w:spacing w:line="237" w:lineRule="exact"/>
              <w:ind w:left="123"/>
              <w:rPr>
                <w:rFonts w:ascii="Times New Roman" w:eastAsia="Times New Roman" w:hAnsi="Times New Roman"/>
                <w:lang w:val="pl-PL"/>
              </w:rPr>
            </w:pPr>
            <w:r w:rsidRPr="00E55438">
              <w:rPr>
                <w:rFonts w:ascii="Times New Roman" w:eastAsia="Times New Roman" w:hAnsi="Times New Roman"/>
                <w:w w:val="105"/>
                <w:lang w:val="pl-PL"/>
              </w:rPr>
              <w:t>Czy jest Pan/Pani za zmian</w:t>
            </w:r>
            <w:r w:rsidR="00D160B5">
              <w:rPr>
                <w:rFonts w:ascii="Times New Roman" w:eastAsia="Times New Roman" w:hAnsi="Times New Roman"/>
                <w:w w:val="105"/>
                <w:lang w:val="pl-PL"/>
              </w:rPr>
              <w:t>ą</w:t>
            </w:r>
            <w:r w:rsidRPr="00E55438">
              <w:rPr>
                <w:rFonts w:ascii="Times New Roman" w:eastAsia="Times New Roman" w:hAnsi="Times New Roman"/>
                <w:w w:val="105"/>
                <w:lang w:val="pl-PL"/>
              </w:rPr>
              <w:t xml:space="preserve"> rodzaju urzędowej nazwy miejscowości</w:t>
            </w:r>
          </w:p>
          <w:p w14:paraId="1B502C6A" w14:textId="35A2938F" w:rsidR="00E55438" w:rsidRPr="00E55438" w:rsidRDefault="00E55438" w:rsidP="00E55438">
            <w:pPr>
              <w:rPr>
                <w:rFonts w:ascii="Times New Roman" w:eastAsia="Times New Roman" w:hAnsi="Times New Roman"/>
                <w:lang w:val="pl-PL"/>
              </w:rPr>
            </w:pPr>
            <w:r w:rsidRPr="00E55438">
              <w:rPr>
                <w:rFonts w:ascii="Times New Roman" w:eastAsia="Times New Roman" w:hAnsi="Times New Roman"/>
                <w:lang w:val="pl-PL"/>
              </w:rPr>
              <w:t>„Bukowina – przysiółek wsi Siedlec” na „Bukowina-wieś'”</w:t>
            </w:r>
            <w:r>
              <w:rPr>
                <w:rFonts w:ascii="Times New Roman" w:eastAsia="Times New Roman" w:hAnsi="Times New Roman"/>
                <w:lang w:val="pl-PL"/>
              </w:rPr>
              <w:t>*</w:t>
            </w:r>
          </w:p>
        </w:tc>
      </w:tr>
      <w:tr w:rsidR="00E55438" w:rsidRPr="00E55438" w14:paraId="4D000A4F" w14:textId="77777777" w:rsidTr="00E55438">
        <w:trPr>
          <w:trHeight w:val="1721"/>
        </w:trPr>
        <w:tc>
          <w:tcPr>
            <w:tcW w:w="2381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  <w:hideMark/>
          </w:tcPr>
          <w:p w14:paraId="29D37A34" w14:textId="75677B5F" w:rsidR="00E55438" w:rsidRPr="00E55438" w:rsidRDefault="00E55438" w:rsidP="00E55438">
            <w:pPr>
              <w:spacing w:line="243" w:lineRule="exact"/>
              <w:ind w:left="119"/>
              <w:rPr>
                <w:rFonts w:ascii="Times New Roman" w:eastAsia="Times New Roman" w:hAnsi="Times New Roman"/>
              </w:rPr>
            </w:pPr>
            <w:proofErr w:type="spellStart"/>
            <w:r w:rsidRPr="00E55438">
              <w:rPr>
                <w:rFonts w:ascii="Times New Roman" w:eastAsia="Times New Roman" w:hAnsi="Times New Roman"/>
              </w:rPr>
              <w:t>Odpowied</w:t>
            </w:r>
            <w:r>
              <w:rPr>
                <w:rFonts w:ascii="Times New Roman" w:eastAsia="Times New Roman" w:hAnsi="Times New Roman"/>
              </w:rPr>
              <w:t>ź</w:t>
            </w:r>
            <w:proofErr w:type="spellEnd"/>
            <w:r w:rsidRPr="00E55438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6907" w:type="dxa"/>
            <w:tcBorders>
              <w:top w:val="single" w:sz="6" w:space="0" w:color="0F0F13"/>
              <w:left w:val="single" w:sz="6" w:space="0" w:color="0F0F13"/>
              <w:bottom w:val="single" w:sz="6" w:space="0" w:color="0F0F13"/>
              <w:right w:val="single" w:sz="6" w:space="0" w:color="0F0F13"/>
            </w:tcBorders>
            <w:hideMark/>
          </w:tcPr>
          <w:p w14:paraId="3103DCF5" w14:textId="77777777" w:rsidR="00E55438" w:rsidRPr="00E55438" w:rsidRDefault="00E55438" w:rsidP="00E55438">
            <w:pPr>
              <w:tabs>
                <w:tab w:val="left" w:pos="1115"/>
              </w:tabs>
              <w:spacing w:before="152"/>
              <w:ind w:left="122"/>
              <w:rPr>
                <w:rFonts w:ascii="Times New Roman" w:eastAsia="Times New Roman" w:hAnsi="Times New Roman"/>
                <w:sz w:val="29"/>
              </w:rPr>
            </w:pPr>
            <w:r w:rsidRPr="00E55438">
              <w:rPr>
                <w:rFonts w:ascii="Times New Roman" w:eastAsia="Times New Roman" w:hAnsi="Times New Roman"/>
                <w:spacing w:val="-1"/>
                <w:w w:val="105"/>
                <w:sz w:val="29"/>
              </w:rPr>
              <w:t>TAK</w:t>
            </w:r>
            <w:r w:rsidRPr="00E55438">
              <w:rPr>
                <w:rFonts w:ascii="Times New Roman" w:eastAsia="Times New Roman" w:hAnsi="Times New Roman"/>
                <w:spacing w:val="-1"/>
                <w:w w:val="105"/>
                <w:sz w:val="29"/>
              </w:rPr>
              <w:tab/>
            </w:r>
            <w:r w:rsidRPr="00E55438">
              <w:rPr>
                <w:rFonts w:ascii="Times New Roman" w:eastAsia="Times New Roman" w:hAnsi="Times New Roman"/>
                <w:noProof/>
                <w:position w:val="-13"/>
                <w:sz w:val="29"/>
              </w:rPr>
              <w:drawing>
                <wp:inline distT="0" distB="0" distL="0" distR="0" wp14:anchorId="44C91223" wp14:editId="70C9AB51">
                  <wp:extent cx="495300" cy="32385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06217" w14:textId="77777777" w:rsidR="00E55438" w:rsidRPr="00E55438" w:rsidRDefault="00E55438" w:rsidP="00E55438">
            <w:pPr>
              <w:tabs>
                <w:tab w:val="left" w:pos="1115"/>
              </w:tabs>
              <w:spacing w:before="322"/>
              <w:ind w:left="135"/>
              <w:rPr>
                <w:rFonts w:ascii="Times New Roman" w:eastAsia="Times New Roman" w:hAnsi="Times New Roman"/>
                <w:sz w:val="30"/>
              </w:rPr>
            </w:pPr>
            <w:r w:rsidRPr="00E55438">
              <w:rPr>
                <w:rFonts w:ascii="Times New Roman" w:eastAsia="Times New Roman" w:hAnsi="Times New Roman"/>
                <w:spacing w:val="-1"/>
                <w:sz w:val="30"/>
              </w:rPr>
              <w:t>NIE</w:t>
            </w:r>
            <w:r w:rsidRPr="00E55438">
              <w:rPr>
                <w:rFonts w:ascii="Times New Roman" w:eastAsia="Times New Roman" w:hAnsi="Times New Roman"/>
                <w:spacing w:val="-1"/>
                <w:sz w:val="30"/>
              </w:rPr>
              <w:tab/>
            </w:r>
            <w:r w:rsidRPr="00E55438">
              <w:rPr>
                <w:rFonts w:ascii="Times New Roman" w:eastAsia="Times New Roman" w:hAnsi="Times New Roman"/>
                <w:noProof/>
                <w:position w:val="-4"/>
                <w:sz w:val="30"/>
              </w:rPr>
              <w:drawing>
                <wp:inline distT="0" distB="0" distL="0" distR="0" wp14:anchorId="03BE4421" wp14:editId="354869A6">
                  <wp:extent cx="495300" cy="342900"/>
                  <wp:effectExtent l="0" t="0" r="0" b="0"/>
                  <wp:docPr id="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985F94" w14:textId="6466A80D" w:rsidR="00E55438" w:rsidRPr="00E55438" w:rsidRDefault="00E55438" w:rsidP="00E55438">
      <w:pPr>
        <w:widowControl w:val="0"/>
        <w:autoSpaceDE w:val="0"/>
        <w:autoSpaceDN w:val="0"/>
        <w:spacing w:after="0" w:line="240" w:lineRule="auto"/>
        <w:ind w:left="141"/>
        <w:rPr>
          <w:rFonts w:ascii="Times New Roman" w:eastAsia="Times New Roman" w:hAnsi="Times New Roman" w:cs="Times New Roman"/>
          <w:sz w:val="18"/>
        </w:rPr>
      </w:pPr>
      <w:r w:rsidRPr="00E55438">
        <w:rPr>
          <w:rFonts w:ascii="Times New Roman" w:eastAsia="Times New Roman" w:hAnsi="Times New Roman" w:cs="Times New Roman"/>
          <w:w w:val="105"/>
          <w:sz w:val="18"/>
        </w:rPr>
        <w:t>*</w:t>
      </w:r>
      <w:r>
        <w:rPr>
          <w:rFonts w:ascii="Times New Roman" w:eastAsia="Times New Roman" w:hAnsi="Times New Roman" w:cs="Times New Roman"/>
          <w:w w:val="105"/>
          <w:sz w:val="18"/>
        </w:rPr>
        <w:t>właściwą</w:t>
      </w:r>
      <w:r w:rsidRPr="00E55438">
        <w:rPr>
          <w:rFonts w:ascii="Times New Roman" w:eastAsia="Times New Roman" w:hAnsi="Times New Roman" w:cs="Times New Roman"/>
          <w:w w:val="105"/>
          <w:sz w:val="18"/>
        </w:rPr>
        <w:t xml:space="preserve"> odpowiedz zaznacz znakiem „X”</w:t>
      </w:r>
    </w:p>
    <w:p w14:paraId="1197734E" w14:textId="77777777" w:rsidR="00E55438" w:rsidRPr="00E55438" w:rsidRDefault="00E55438" w:rsidP="00E5543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7A2F3633" w14:textId="399D4972" w:rsidR="00E55438" w:rsidRDefault="00D160B5" w:rsidP="00E55438">
      <w:pPr>
        <w:widowControl w:val="0"/>
        <w:autoSpaceDE w:val="0"/>
        <w:autoSpaceDN w:val="0"/>
        <w:spacing w:after="0" w:line="240" w:lineRule="auto"/>
        <w:ind w:left="143"/>
        <w:outlineLvl w:val="1"/>
        <w:rPr>
          <w:rFonts w:ascii="Times New Roman" w:eastAsia="Times New Roman" w:hAnsi="Times New Roman" w:cs="Times New Roman"/>
          <w:b/>
          <w:bCs/>
          <w:w w:val="105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INFORMACJA:</w:t>
      </w:r>
    </w:p>
    <w:p w14:paraId="360233BF" w14:textId="77777777" w:rsidR="00D160B5" w:rsidRPr="00D160B5" w:rsidRDefault="00D160B5" w:rsidP="00D160B5">
      <w:pPr>
        <w:widowControl w:val="0"/>
        <w:autoSpaceDE w:val="0"/>
        <w:autoSpaceDN w:val="0"/>
        <w:spacing w:before="184" w:after="0" w:line="240" w:lineRule="auto"/>
        <w:ind w:left="157" w:right="106" w:firstLine="6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0B5">
        <w:rPr>
          <w:rFonts w:ascii="Times New Roman" w:eastAsia="Times New Roman" w:hAnsi="Times New Roman" w:cs="Times New Roman"/>
          <w:b/>
          <w:bCs/>
          <w:sz w:val="24"/>
          <w:szCs w:val="24"/>
        </w:rPr>
        <w:t>Proponowana zamiana rodzaju urzędowej nazwy miejscowości z „przysiółku” na „wieś’” nie spowoduje</w:t>
      </w:r>
      <w:r w:rsidRPr="00D160B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D160B5">
        <w:rPr>
          <w:rFonts w:ascii="Times New Roman" w:eastAsia="Times New Roman" w:hAnsi="Times New Roman" w:cs="Times New Roman"/>
          <w:b/>
          <w:bCs/>
          <w:sz w:val="24"/>
          <w:szCs w:val="24"/>
        </w:rPr>
        <w:t>zmiany</w:t>
      </w:r>
      <w:r w:rsidRPr="00D160B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160B5">
        <w:rPr>
          <w:rFonts w:ascii="Times New Roman" w:eastAsia="Times New Roman" w:hAnsi="Times New Roman" w:cs="Times New Roman"/>
          <w:b/>
          <w:bCs/>
          <w:sz w:val="24"/>
          <w:szCs w:val="24"/>
        </w:rPr>
        <w:t>adresów,</w:t>
      </w:r>
      <w:r w:rsidRPr="00D160B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160B5">
        <w:rPr>
          <w:rFonts w:ascii="Times New Roman" w:eastAsia="Times New Roman" w:hAnsi="Times New Roman" w:cs="Times New Roman"/>
          <w:b/>
          <w:bCs/>
          <w:sz w:val="24"/>
          <w:szCs w:val="24"/>
        </w:rPr>
        <w:t>zaś</w:t>
      </w:r>
      <w:r w:rsidRPr="00D160B5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D160B5">
        <w:rPr>
          <w:rFonts w:ascii="Times New Roman" w:eastAsia="Times New Roman" w:hAnsi="Times New Roman" w:cs="Times New Roman"/>
          <w:b/>
          <w:bCs/>
          <w:sz w:val="24"/>
          <w:szCs w:val="24"/>
        </w:rPr>
        <w:t>pozostawienie</w:t>
      </w:r>
      <w:r w:rsidRPr="00D160B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160B5">
        <w:rPr>
          <w:rFonts w:ascii="Times New Roman" w:eastAsia="Times New Roman" w:hAnsi="Times New Roman" w:cs="Times New Roman"/>
          <w:b/>
          <w:bCs/>
          <w:sz w:val="24"/>
          <w:szCs w:val="24"/>
        </w:rPr>
        <w:t>dotychczasowej</w:t>
      </w:r>
      <w:r w:rsidRPr="00D160B5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D160B5">
        <w:rPr>
          <w:rFonts w:ascii="Times New Roman" w:eastAsia="Times New Roman" w:hAnsi="Times New Roman" w:cs="Times New Roman"/>
          <w:b/>
          <w:bCs/>
          <w:sz w:val="24"/>
          <w:szCs w:val="24"/>
        </w:rPr>
        <w:t>urzędowej</w:t>
      </w:r>
      <w:r w:rsidRPr="00D160B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D160B5">
        <w:rPr>
          <w:rFonts w:ascii="Times New Roman" w:eastAsia="Times New Roman" w:hAnsi="Times New Roman" w:cs="Times New Roman"/>
          <w:b/>
          <w:bCs/>
          <w:sz w:val="24"/>
          <w:szCs w:val="24"/>
        </w:rPr>
        <w:t>nazwy</w:t>
      </w:r>
      <w:r w:rsidRPr="00D160B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D160B5">
        <w:rPr>
          <w:rFonts w:ascii="Times New Roman" w:eastAsia="Times New Roman" w:hAnsi="Times New Roman" w:cs="Times New Roman"/>
          <w:b/>
          <w:bCs/>
          <w:sz w:val="24"/>
          <w:szCs w:val="24"/>
        </w:rPr>
        <w:t>rodzaju</w:t>
      </w:r>
      <w:r w:rsidRPr="00D160B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160B5">
        <w:rPr>
          <w:rFonts w:ascii="Times New Roman" w:eastAsia="Times New Roman" w:hAnsi="Times New Roman" w:cs="Times New Roman"/>
          <w:b/>
          <w:bCs/>
          <w:sz w:val="24"/>
          <w:szCs w:val="24"/>
        </w:rPr>
        <w:t>miejscowości spowoduje konieczności zmiany numeracji porządkowej nieruchomości zgodnie z § 12 ust.3 rozporządzenia Ministra Rozwoju, Pracy i Technologii z dnia 21 lipca 2021r. w sprawie ewidencji miejscowości, ulic i adresów (Dz.U.</w:t>
      </w:r>
      <w:r w:rsidRPr="00D160B5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D160B5">
        <w:rPr>
          <w:rFonts w:ascii="Times New Roman" w:eastAsia="Times New Roman" w:hAnsi="Times New Roman" w:cs="Times New Roman"/>
          <w:b/>
          <w:bCs/>
          <w:sz w:val="24"/>
          <w:szCs w:val="24"/>
        </w:rPr>
        <w:t>poz.1368).</w:t>
      </w:r>
    </w:p>
    <w:p w14:paraId="003F2B95" w14:textId="77777777" w:rsidR="00E55438" w:rsidRPr="00E55438" w:rsidRDefault="00E55438" w:rsidP="00E5543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1"/>
        </w:rPr>
      </w:pPr>
    </w:p>
    <w:p w14:paraId="127799B8" w14:textId="390EBB89" w:rsidR="00E55438" w:rsidRPr="00D160B5" w:rsidRDefault="00E55438" w:rsidP="00E55438">
      <w:pPr>
        <w:widowControl w:val="0"/>
        <w:autoSpaceDE w:val="0"/>
        <w:autoSpaceDN w:val="0"/>
        <w:spacing w:before="1" w:after="0" w:line="252" w:lineRule="auto"/>
        <w:ind w:left="147" w:right="126" w:firstLine="65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60B5">
        <w:rPr>
          <w:rFonts w:ascii="Times New Roman" w:eastAsia="Times New Roman" w:hAnsi="Times New Roman" w:cs="Times New Roman"/>
          <w:sz w:val="18"/>
          <w:szCs w:val="18"/>
        </w:rPr>
        <w:t>Zgodnie  z art. 8 ust. 1 ustawy z dnia 29 sierpnia 2003 r. o urzędowych  nazwach miejscowości  i obiektów fizjograficznych (Dz. U. z 2019 r. poz. 1443) urzędowa nazwa miejscowości jest ustalana, zmieniana tub znoszona na wniosek Rady Gminy, na której obszarze położona jest dana miejscowość. Zgodnie z art. 3 ust. 2 przy ustalaniu urzędowych nazw miejscowości określa się również rodzaj danej miejscowości.</w:t>
      </w:r>
    </w:p>
    <w:p w14:paraId="1150F03B" w14:textId="460C6D2A" w:rsidR="00E55438" w:rsidRPr="00D160B5" w:rsidRDefault="005F725E" w:rsidP="00E55438">
      <w:pPr>
        <w:widowControl w:val="0"/>
        <w:autoSpaceDE w:val="0"/>
        <w:autoSpaceDN w:val="0"/>
        <w:spacing w:before="173" w:after="0" w:line="244" w:lineRule="auto"/>
        <w:ind w:left="142" w:right="1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60B5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 xml:space="preserve">Na podstawie art. 8 ust. 2 </w:t>
      </w:r>
      <w:proofErr w:type="spellStart"/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ww</w:t>
      </w:r>
      <w:proofErr w:type="spellEnd"/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 xml:space="preserve"> ustawy  Rada Gminy  jest obowiązana  uprzednio  przeprowadzić w tej sprawie konsultacje z mieszkańcami tej miejscowości, w trybie, o którym mowa w art. 5a ust.2 ustawy z dnia 8 marca 1990 r. o samorządzie gminnym (Dz. U. z 2022 r. poz. 559, z </w:t>
      </w:r>
      <w:proofErr w:type="spellStart"/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pfizn</w:t>
      </w:r>
      <w:proofErr w:type="spellEnd"/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. zm.). Wobec powyższego</w:t>
      </w:r>
      <w:r w:rsidR="00E55438" w:rsidRPr="00D160B5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Wójt</w:t>
      </w:r>
      <w:r w:rsidR="00E55438" w:rsidRPr="00D160B5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Gminy</w:t>
      </w:r>
      <w:r w:rsidR="00E55438" w:rsidRPr="00D160B5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Trzebiel</w:t>
      </w:r>
      <w:r w:rsidR="00E55438" w:rsidRPr="00D160B5"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zwraca</w:t>
      </w:r>
      <w:r w:rsidR="00E55438" w:rsidRPr="00D160B5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się</w:t>
      </w:r>
      <w:r w:rsidR="00E55438" w:rsidRPr="00D160B5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z</w:t>
      </w:r>
      <w:r w:rsidR="00E55438" w:rsidRPr="00D160B5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prośbą</w:t>
      </w:r>
      <w:r w:rsidR="00E55438" w:rsidRPr="00D160B5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do</w:t>
      </w:r>
      <w:r w:rsidR="00E55438" w:rsidRPr="00D160B5"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mieszkańców</w:t>
      </w:r>
      <w:r w:rsidR="00E55438" w:rsidRPr="00D160B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miejscowości</w:t>
      </w:r>
      <w:r w:rsidR="00E55438" w:rsidRPr="00D160B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Bukowina,</w:t>
      </w:r>
      <w:r w:rsidR="00E55438" w:rsidRPr="00D160B5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która stanowi</w:t>
      </w:r>
      <w:r w:rsidR="00E55438" w:rsidRPr="00D160B5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przysiółek wsi</w:t>
      </w:r>
      <w:r w:rsidR="00E55438" w:rsidRPr="00D160B5"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Siedlec</w:t>
      </w:r>
      <w:r w:rsidR="00E55438" w:rsidRPr="00D160B5"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o</w:t>
      </w:r>
      <w:r w:rsidR="00E55438" w:rsidRPr="00D160B5"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udział</w:t>
      </w:r>
      <w:r w:rsidR="00E55438" w:rsidRPr="00D160B5"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w</w:t>
      </w:r>
      <w:r w:rsidR="00E55438" w:rsidRPr="00D160B5"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konsultacjach.</w:t>
      </w:r>
      <w:r w:rsidR="00E55438" w:rsidRPr="00D160B5"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W</w:t>
      </w:r>
      <w:r w:rsidR="00E55438" w:rsidRPr="00D160B5"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obecnym</w:t>
      </w:r>
      <w:r w:rsidR="00E55438" w:rsidRPr="00D160B5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urzędowymi</w:t>
      </w:r>
      <w:r w:rsidR="00E55438" w:rsidRPr="00D160B5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nazewnictwie</w:t>
      </w:r>
      <w:r w:rsidR="00E55438" w:rsidRPr="00D160B5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E55438" w:rsidRPr="00D160B5">
        <w:rPr>
          <w:rFonts w:ascii="Times New Roman" w:eastAsia="Times New Roman" w:hAnsi="Times New Roman" w:cs="Times New Roman"/>
          <w:sz w:val="18"/>
          <w:szCs w:val="18"/>
        </w:rPr>
        <w:t>miejscowość Bukowina występuje jako przysiółek wsi Siedlec.</w:t>
      </w:r>
    </w:p>
    <w:p w14:paraId="0D4EE0F5" w14:textId="77777777" w:rsidR="00E55438" w:rsidRPr="00E55438" w:rsidRDefault="00E55438" w:rsidP="00E554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8CD54" w14:textId="77777777" w:rsidR="00E55438" w:rsidRPr="00E55438" w:rsidRDefault="00E55438" w:rsidP="00E554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14:paraId="2089DD71" w14:textId="77777777" w:rsidR="00E55438" w:rsidRPr="00E55438" w:rsidRDefault="00E55438" w:rsidP="00E554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14:paraId="6F209FD3" w14:textId="3FAE8E79" w:rsidR="00E55438" w:rsidRPr="00053027" w:rsidRDefault="00053027" w:rsidP="00053027">
      <w:pPr>
        <w:spacing w:after="0"/>
        <w:jc w:val="right"/>
        <w:rPr>
          <w:rFonts w:ascii="Times New Roman" w:hAnsi="Times New Roman" w:cs="Times New Roman"/>
        </w:rPr>
      </w:pPr>
      <w:r w:rsidRPr="00053027">
        <w:rPr>
          <w:rFonts w:ascii="Times New Roman" w:hAnsi="Times New Roman" w:cs="Times New Roman"/>
        </w:rPr>
        <w:t>……………………………………………….</w:t>
      </w:r>
    </w:p>
    <w:p w14:paraId="269C98D7" w14:textId="1E534353" w:rsidR="00053027" w:rsidRDefault="00053027" w:rsidP="000530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3027">
        <w:rPr>
          <w:rFonts w:ascii="Times New Roman" w:hAnsi="Times New Roman" w:cs="Times New Roman"/>
          <w:sz w:val="20"/>
          <w:szCs w:val="20"/>
        </w:rPr>
        <w:t>(data , czytelny podpis)</w:t>
      </w:r>
    </w:p>
    <w:p w14:paraId="7B4A77A1" w14:textId="72DC4955" w:rsidR="00053027" w:rsidRDefault="00053027" w:rsidP="000530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E3D6ED3" w14:textId="77777777" w:rsid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CC55DC0" w14:textId="77777777" w:rsid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5A3A439" w14:textId="77777777" w:rsid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E539F4A" w14:textId="77777777" w:rsid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B2CCCE9" w14:textId="77777777" w:rsid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20CBD6" w14:textId="52FECBD3" w:rsid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3DE3A31" w14:textId="4F6B29CA" w:rsidR="00D160B5" w:rsidRDefault="00D160B5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D2F08DE" w14:textId="7074085C" w:rsidR="00D160B5" w:rsidRDefault="00D160B5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E7197DA" w14:textId="77777777" w:rsidR="00D160B5" w:rsidRDefault="00D160B5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4E993D5" w14:textId="77777777" w:rsid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A2D5A8" w14:textId="77777777" w:rsid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36FEA6" w14:textId="77777777" w:rsid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30854C7" w14:textId="77777777" w:rsid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65FCF5D" w14:textId="77777777" w:rsid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9286D4" w14:textId="21A948EF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764B3DDE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915919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UE.L.2016.119.1, dalej jako RODO), informuje, że: </w:t>
      </w:r>
    </w:p>
    <w:p w14:paraId="4613D9D7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>1. Administratorem danych jest Wójt Gminy Trzebiel, ul. Żarska 41, 68-212 Trzebiel</w:t>
      </w:r>
    </w:p>
    <w:p w14:paraId="0298EB12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>2. Z administratorem można kontaktować się:</w:t>
      </w:r>
    </w:p>
    <w:p w14:paraId="3F7EBC79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listownie: 68-212 Trzebiel, ul. Żarska 41 </w:t>
      </w:r>
    </w:p>
    <w:p w14:paraId="7C114ADE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przez e-mail iod@trzebiel.pl </w:t>
      </w:r>
    </w:p>
    <w:p w14:paraId="3E72207B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>- telefonicznie: (68) 3756822</w:t>
      </w:r>
    </w:p>
    <w:p w14:paraId="3B54F603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Inspektorem Ochrony Danych można kontaktować się we wszystkich sprawach dotyczących danych osobowych przetwarzanych przez administratora. </w:t>
      </w:r>
    </w:p>
    <w:p w14:paraId="456E9713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Pani/Pana dane osobowe będą przetwarzane w związku z realizacją obowiązku prawnego ciążącego na administratorze (art. 6 ust. 1 lit. c RODO), oraz wykonywania przez administratora zadań realizowanych w interesie publicznym lub sprawowanie władzy publicznej powierzonej administratorowi, między innymi w celu: </w:t>
      </w:r>
    </w:p>
    <w:p w14:paraId="3EA68068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>- ustalenia numeru porządkowego nieruchomości</w:t>
      </w:r>
    </w:p>
    <w:p w14:paraId="1498DAB8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Pani/Pana dane osobowe mogą być udostępniane innym organom i podmiotom na podstawie obowiązujących przepisów prawa. </w:t>
      </w:r>
    </w:p>
    <w:p w14:paraId="470B7C84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Pani/Pana dane osobowe będą przechowywane od chwili realizacji zadania, do którego dane osobowe zostały zebrane a następnie, jeśli chodzi o materiały archiwalne, przez czas wynikający z przepisów ustawy z dnia 14 lipca 1983 r. o narodowym zasobie archiwalnym i archiwach ( t. j. Dz. U. z 2019 r., poz. 553). </w:t>
      </w:r>
    </w:p>
    <w:p w14:paraId="1EB4AC39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Zgodnie z RODO przysługuje Pani/Panu prawo do: </w:t>
      </w:r>
    </w:p>
    <w:p w14:paraId="143FB923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dostępu do swoich danych osobowych; </w:t>
      </w:r>
    </w:p>
    <w:p w14:paraId="6BAE308E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sprostowania swoich danych osobowych; </w:t>
      </w:r>
    </w:p>
    <w:p w14:paraId="1489A44F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żądania ograniczenia przetwarzania swoich danych osobowych; </w:t>
      </w:r>
    </w:p>
    <w:p w14:paraId="7F7133C0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>- wniesienia skargi do organu nadzorczego , tj. Prezes UODO (na adres Urzędu Ochrony Danych Osobowych, ul. Stawki 2, 00-193 Warszawa);</w:t>
      </w:r>
    </w:p>
    <w:p w14:paraId="34DB50C6" w14:textId="77777777" w:rsidR="005F725E" w:rsidRPr="005F725E" w:rsidRDefault="005F725E" w:rsidP="005F7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725E">
        <w:rPr>
          <w:rFonts w:ascii="Times New Roman" w:eastAsia="Times New Roman" w:hAnsi="Times New Roman" w:cs="Times New Roman"/>
          <w:sz w:val="20"/>
          <w:szCs w:val="20"/>
          <w:lang w:eastAsia="pl-PL"/>
        </w:rPr>
        <w:t>7. Podanie danych osobowych jest wymogiem ustawowym. Osoba, której dane dotyczą jest zobowiązana do ich podania. Inne dane osobowe podane przez Panią/Pana nie na podstawie obowiązującego przepisu prawa, są podawane dobrowolnie, brak ich podania skutkować może ograniczeniem form komunikacji.</w:t>
      </w:r>
    </w:p>
    <w:p w14:paraId="5CB697DE" w14:textId="77777777" w:rsidR="005F725E" w:rsidRPr="005F725E" w:rsidRDefault="005F725E" w:rsidP="005F72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F626D0" w14:textId="77777777" w:rsidR="00053027" w:rsidRPr="005F725E" w:rsidRDefault="00053027" w:rsidP="005F72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053027" w:rsidRPr="005F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38"/>
    <w:rsid w:val="00053027"/>
    <w:rsid w:val="005F725E"/>
    <w:rsid w:val="00D160B5"/>
    <w:rsid w:val="00E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F4DF"/>
  <w15:chartTrackingRefBased/>
  <w15:docId w15:val="{E0C156B4-911E-47E8-BBBB-06B1D921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554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cp:lastPrinted>2022-10-21T09:23:00Z</cp:lastPrinted>
  <dcterms:created xsi:type="dcterms:W3CDTF">2022-10-21T09:10:00Z</dcterms:created>
  <dcterms:modified xsi:type="dcterms:W3CDTF">2022-11-15T13:23:00Z</dcterms:modified>
</cp:coreProperties>
</file>